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4"/>
        </w:rPr>
        <w:t>南开大学经济学院2023届财政学科学硕士学位论文答辩公告</w:t>
      </w:r>
    </w:p>
    <w:p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答辩委员会（第一组）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主席：倪志良 教  授 南开大学经济学院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委员：邹  洋 教  授 南开大学经济学院</w:t>
      </w:r>
    </w:p>
    <w:p>
      <w:pPr>
        <w:spacing w:line="360" w:lineRule="auto"/>
        <w:ind w:firstLine="723" w:firstLineChars="300"/>
        <w:jc w:val="left"/>
        <w:rPr>
          <w:b/>
          <w:bCs/>
        </w:rPr>
      </w:pPr>
      <w:r>
        <w:rPr>
          <w:rFonts w:hint="eastAsia"/>
          <w:b/>
          <w:bCs/>
        </w:rPr>
        <w:t>饶友玲 副教授 南开大学经济学院</w:t>
      </w:r>
    </w:p>
    <w:p>
      <w:pPr>
        <w:spacing w:line="360" w:lineRule="auto"/>
        <w:ind w:firstLine="723" w:firstLineChars="300"/>
        <w:jc w:val="left"/>
        <w:rPr>
          <w:b/>
          <w:bCs/>
        </w:rPr>
      </w:pPr>
      <w:r>
        <w:rPr>
          <w:rFonts w:hint="eastAsia"/>
          <w:b/>
          <w:bCs/>
        </w:rPr>
        <w:t>成  前 副教授 南开大学经济学院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答辩秘书：朱峰 助理研究员</w:t>
      </w:r>
      <w:r>
        <w:rPr>
          <w:rFonts w:hint="eastAsia"/>
          <w:b/>
          <w:bCs/>
          <w:color w:val="0000FF"/>
        </w:rPr>
        <w:t xml:space="preserve"> </w:t>
      </w:r>
      <w:r>
        <w:rPr>
          <w:rFonts w:hint="eastAsia"/>
          <w:b/>
          <w:bCs/>
        </w:rPr>
        <w:t>南开大学经济学院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答辩时间：</w:t>
      </w:r>
      <w:r>
        <w:rPr>
          <w:rFonts w:ascii="Times New Roman" w:hAnsi="Times New Roman" w:cs="Times New Roman"/>
        </w:rPr>
        <w:t>2023年5月25日（星期</w:t>
      </w:r>
      <w:r>
        <w:rPr>
          <w:rFonts w:hint="eastAsia" w:ascii="Times New Roman" w:hAnsi="Times New Roman" w:cs="Times New Roman"/>
        </w:rPr>
        <w:t>四</w:t>
      </w:r>
      <w:r>
        <w:rPr>
          <w:rFonts w:ascii="Times New Roman" w:hAnsi="Times New Roman" w:cs="Times New Roman"/>
        </w:rPr>
        <w:t>）上午</w:t>
      </w:r>
    </w:p>
    <w:p>
      <w:pPr>
        <w:spacing w:after="468" w:afterLines="150" w:line="360" w:lineRule="auto"/>
        <w:jc w:val="left"/>
      </w:pPr>
      <w:r>
        <w:rPr>
          <w:rFonts w:hint="eastAsia"/>
        </w:rPr>
        <w:t>答辩地点：经院高层七楼学术报告厅</w:t>
      </w:r>
    </w:p>
    <w:tbl>
      <w:tblPr>
        <w:tblStyle w:val="3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02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答辩人姓名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660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白雪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2120202642</w:t>
            </w:r>
          </w:p>
        </w:tc>
        <w:tc>
          <w:tcPr>
            <w:tcW w:w="66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税收分成对企业全要素生产率的影响研究——基于中国A股上市公司的实证检验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祝苑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2120202648</w:t>
            </w:r>
          </w:p>
        </w:tc>
        <w:tc>
          <w:tcPr>
            <w:tcW w:w="6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地方政府债务的挤出效应研究：理论与中国的经验证据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陆泽宇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2120202646</w:t>
            </w:r>
          </w:p>
        </w:tc>
        <w:tc>
          <w:tcPr>
            <w:tcW w:w="6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价税分列对公民税收意识的影响——基于情景模拟的消费税实验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姚旭晨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2120202647</w:t>
            </w:r>
          </w:p>
        </w:tc>
        <w:tc>
          <w:tcPr>
            <w:tcW w:w="6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地方政府债务与企业研发的“倒U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型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”关系研究——来自A股上市公司的经验证据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董懿蔚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2120202640</w:t>
            </w:r>
          </w:p>
        </w:tc>
        <w:tc>
          <w:tcPr>
            <w:tcW w:w="6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税收分成对地方政府土地出让行为的影响</w:t>
            </w:r>
          </w:p>
        </w:tc>
      </w:tr>
    </w:tbl>
    <w:p>
      <w:r>
        <w:br w:type="page"/>
      </w:r>
    </w:p>
    <w:p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答辩委员会（第二组）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主席：郭玉清 教  授 南开大学经济学院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委员：李冬妍 副教授 南开大学经济学院</w:t>
      </w:r>
    </w:p>
    <w:p>
      <w:pPr>
        <w:spacing w:line="360" w:lineRule="auto"/>
        <w:ind w:firstLine="723" w:firstLineChars="300"/>
        <w:jc w:val="left"/>
        <w:rPr>
          <w:b/>
          <w:bCs/>
        </w:rPr>
      </w:pPr>
      <w:r>
        <w:rPr>
          <w:rFonts w:hint="eastAsia"/>
          <w:b/>
          <w:bCs/>
        </w:rPr>
        <w:t>丁  宏 副教授 南开大学经济学院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答辩秘书：刘俸奇 师资博士后、助理研究员 南开大学经济学院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答辩时间：</w:t>
      </w:r>
      <w:r>
        <w:rPr>
          <w:rFonts w:ascii="Times New Roman" w:hAnsi="Times New Roman" w:cs="Times New Roman"/>
        </w:rPr>
        <w:t>2023年5月25日（星期</w:t>
      </w:r>
      <w:r>
        <w:rPr>
          <w:rFonts w:hint="eastAsia" w:ascii="Times New Roman" w:hAnsi="Times New Roman" w:cs="Times New Roman"/>
        </w:rPr>
        <w:t>四</w:t>
      </w:r>
      <w:r>
        <w:rPr>
          <w:rFonts w:ascii="Times New Roman" w:hAnsi="Times New Roman" w:cs="Times New Roman"/>
        </w:rPr>
        <w:t>）上午</w:t>
      </w:r>
    </w:p>
    <w:p>
      <w:pPr>
        <w:spacing w:after="468" w:afterLines="150" w:line="360" w:lineRule="auto"/>
        <w:jc w:val="left"/>
      </w:pPr>
      <w:r>
        <w:rPr>
          <w:rFonts w:hint="eastAsia"/>
        </w:rPr>
        <w:t>答辩地点：经院高层九楼学术报告厅</w:t>
      </w:r>
    </w:p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02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答辩人姓名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71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刘晨旭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2120202645</w:t>
            </w:r>
          </w:p>
        </w:tc>
        <w:tc>
          <w:tcPr>
            <w:tcW w:w="71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民生性财政支出对企业污染治理的影响研究——基于非正式环境规制视角的机制分析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迟舒桐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2120202639</w:t>
            </w:r>
          </w:p>
        </w:tc>
        <w:tc>
          <w:tcPr>
            <w:tcW w:w="7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财政支农、乡村产业发展与乡村减贫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季荣妹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2120202643</w:t>
            </w:r>
          </w:p>
        </w:tc>
        <w:tc>
          <w:tcPr>
            <w:tcW w:w="7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税制结构对共同富裕的影响研究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李田园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2120202644</w:t>
            </w:r>
          </w:p>
        </w:tc>
        <w:tc>
          <w:tcPr>
            <w:tcW w:w="7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数字经济对地方政府财政支出效率的影响研究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杨诗博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2120202649</w:t>
            </w:r>
          </w:p>
        </w:tc>
        <w:tc>
          <w:tcPr>
            <w:tcW w:w="7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增值税减税对居民消费升级影响效应研究</w:t>
            </w:r>
          </w:p>
        </w:tc>
      </w:tr>
    </w:tbl>
    <w:p>
      <w:pPr>
        <w:spacing w:after="468" w:afterLines="150" w:line="360" w:lineRule="auto"/>
        <w:jc w:val="left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44554"/>
    <w:multiLevelType w:val="singleLevel"/>
    <w:tmpl w:val="34A44554"/>
    <w:lvl w:ilvl="0" w:tentative="0">
      <w:start w:val="1"/>
      <w:numFmt w:val="chineseCounting"/>
      <w:pStyle w:val="5"/>
      <w:suff w:val="nothing"/>
      <w:lvlText w:val="%1、"/>
      <w:lvlJc w:val="left"/>
      <w:pPr>
        <w:ind w:left="-420" w:firstLine="420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zc5MzBlYmViNTQxNjljZTllZDhlNThjMWM4MzkifQ=="/>
  </w:docVars>
  <w:rsids>
    <w:rsidRoot w:val="71EE7D5A"/>
    <w:rsid w:val="00055EB5"/>
    <w:rsid w:val="001F06F9"/>
    <w:rsid w:val="00443718"/>
    <w:rsid w:val="00655AB5"/>
    <w:rsid w:val="00B37DCA"/>
    <w:rsid w:val="00C503CC"/>
    <w:rsid w:val="15BF684E"/>
    <w:rsid w:val="1D490654"/>
    <w:rsid w:val="20D0183B"/>
    <w:rsid w:val="2CE33F5E"/>
    <w:rsid w:val="33C30645"/>
    <w:rsid w:val="40461416"/>
    <w:rsid w:val="40E60EA7"/>
    <w:rsid w:val="486909AA"/>
    <w:rsid w:val="4F7E4545"/>
    <w:rsid w:val="5B354CCB"/>
    <w:rsid w:val="71E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一级"/>
    <w:basedOn w:val="1"/>
    <w:qFormat/>
    <w:uiPriority w:val="0"/>
    <w:pPr>
      <w:numPr>
        <w:ilvl w:val="0"/>
        <w:numId w:val="1"/>
      </w:numPr>
      <w:outlineLvl w:val="0"/>
    </w:pPr>
    <w:rPr>
      <w:rFonts w:hint="eastAsia" w:ascii="黑体" w:hAnsi="黑体" w:eastAsia="黑体" w:cs="黑体"/>
      <w:iCs/>
      <w:sz w:val="30"/>
      <w:szCs w:val="30"/>
    </w:rPr>
  </w:style>
  <w:style w:type="paragraph" w:customStyle="1" w:styleId="6">
    <w:name w:val="标题2级"/>
    <w:basedOn w:val="1"/>
    <w:qFormat/>
    <w:uiPriority w:val="0"/>
    <w:pPr>
      <w:spacing w:line="360" w:lineRule="exact"/>
      <w:outlineLvl w:val="1"/>
    </w:pPr>
    <w:rPr>
      <w:rFonts w:hint="eastAsia" w:ascii="黑体" w:hAnsi="黑体" w:eastAsia="黑体" w:cs="黑体"/>
      <w:sz w:val="28"/>
      <w:szCs w:val="28"/>
    </w:rPr>
  </w:style>
  <w:style w:type="paragraph" w:customStyle="1" w:styleId="7">
    <w:name w:val="图表"/>
    <w:basedOn w:val="1"/>
    <w:qFormat/>
    <w:uiPriority w:val="0"/>
    <w:pPr>
      <w:spacing w:line="360" w:lineRule="auto"/>
      <w:ind w:firstLine="482" w:firstLineChars="200"/>
      <w:jc w:val="center"/>
    </w:pPr>
    <w:rPr>
      <w:rFonts w:hint="eastAsia" w:ascii="宋体" w:hAnsi="宋体" w:cs="宋体"/>
      <w:b/>
      <w:bCs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customStyle="1" w:styleId="8">
    <w:name w:val="表格"/>
    <w:basedOn w:val="1"/>
    <w:link w:val="9"/>
    <w:qFormat/>
    <w:uiPriority w:val="0"/>
    <w:pPr>
      <w:jc w:val="center"/>
      <w:textAlignment w:val="center"/>
    </w:pPr>
    <w:rPr>
      <w:rFonts w:ascii="宋体" w:hAnsi="宋体" w:cs="Times New Roman"/>
      <w:sz w:val="20"/>
      <w:szCs w:val="21"/>
    </w:rPr>
  </w:style>
  <w:style w:type="character" w:customStyle="1" w:styleId="9">
    <w:name w:val="表格 字符"/>
    <w:basedOn w:val="4"/>
    <w:link w:val="8"/>
    <w:qFormat/>
    <w:uiPriority w:val="0"/>
    <w:rPr>
      <w:rFonts w:ascii="宋体" w:hAnsi="宋体" w:eastAsia="宋体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671</Characters>
  <Lines>5</Lines>
  <Paragraphs>1</Paragraphs>
  <TotalTime>6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2023-05-15T02:03:00Z</dcterms:created>
  <dc:creator>筱愿</dc:creator>
  <cp:lastModifiedBy>ཆོས་དབྱིངས་</cp:lastModifiedBy>
  <dcterms:modified xsi:type="dcterms:W3CDTF">2023-05-22T02:26:27Z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FA42D583D3F64B2EBAE75808ABA0F8F8_13</vt:lpwstr>
  </property>
</Properties>
</file>